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9" w:rsidRDefault="00D858F9" w:rsidP="00D858F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C60C5" w:rsidRDefault="00EC60C5" w:rsidP="00EC60C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94AE9">
        <w:rPr>
          <w:rFonts w:asciiTheme="minorEastAsia" w:eastAsiaTheme="minorEastAsia" w:hAnsiTheme="minorEastAsia" w:hint="eastAsia"/>
          <w:b/>
          <w:sz w:val="36"/>
          <w:szCs w:val="36"/>
        </w:rPr>
        <w:t>装卸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服务</w:t>
      </w:r>
      <w:r w:rsidRPr="00A94AE9">
        <w:rPr>
          <w:rFonts w:asciiTheme="minorEastAsia" w:eastAsiaTheme="minorEastAsia" w:hAnsiTheme="minorEastAsia" w:hint="eastAsia"/>
          <w:b/>
          <w:sz w:val="36"/>
          <w:szCs w:val="36"/>
        </w:rPr>
        <w:t>报价表</w:t>
      </w:r>
    </w:p>
    <w:p w:rsidR="00EC60C5" w:rsidRPr="00A94AE9" w:rsidRDefault="00EC60C5" w:rsidP="00EC60C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Style w:val="a3"/>
        <w:tblW w:w="10986" w:type="dxa"/>
        <w:jc w:val="center"/>
        <w:tblInd w:w="-1262" w:type="dxa"/>
        <w:tblLook w:val="04A0"/>
      </w:tblPr>
      <w:tblGrid>
        <w:gridCol w:w="1843"/>
        <w:gridCol w:w="1270"/>
        <w:gridCol w:w="1494"/>
        <w:gridCol w:w="1448"/>
        <w:gridCol w:w="1276"/>
        <w:gridCol w:w="3655"/>
      </w:tblGrid>
      <w:tr w:rsidR="00EC60C5" w:rsidRPr="00A94AE9" w:rsidTr="001C3B0D">
        <w:trPr>
          <w:trHeight w:val="572"/>
          <w:jc w:val="center"/>
        </w:trPr>
        <w:tc>
          <w:tcPr>
            <w:tcW w:w="1843" w:type="dxa"/>
            <w:vAlign w:val="center"/>
          </w:tcPr>
          <w:p w:rsidR="00EC60C5" w:rsidRPr="00A94AE9" w:rsidRDefault="00EC60C5" w:rsidP="001C3B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4AE9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投标公司名称</w:t>
            </w:r>
          </w:p>
        </w:tc>
        <w:tc>
          <w:tcPr>
            <w:tcW w:w="9143" w:type="dxa"/>
            <w:gridSpan w:val="5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0C5" w:rsidRPr="00A94AE9" w:rsidTr="001C3B0D">
        <w:trPr>
          <w:trHeight w:val="552"/>
          <w:jc w:val="center"/>
        </w:trPr>
        <w:tc>
          <w:tcPr>
            <w:tcW w:w="1843" w:type="dxa"/>
            <w:vAlign w:val="center"/>
          </w:tcPr>
          <w:p w:rsidR="00EC60C5" w:rsidRPr="00A94AE9" w:rsidRDefault="00EC60C5" w:rsidP="001C3B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公司地址</w:t>
            </w:r>
          </w:p>
        </w:tc>
        <w:tc>
          <w:tcPr>
            <w:tcW w:w="9143" w:type="dxa"/>
            <w:gridSpan w:val="5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0C5" w:rsidRPr="00A94AE9" w:rsidTr="001C3B0D">
        <w:trPr>
          <w:trHeight w:val="560"/>
          <w:jc w:val="center"/>
        </w:trPr>
        <w:tc>
          <w:tcPr>
            <w:tcW w:w="1843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作业类型</w:t>
            </w:r>
          </w:p>
        </w:tc>
        <w:tc>
          <w:tcPr>
            <w:tcW w:w="1270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货品</w:t>
            </w:r>
          </w:p>
        </w:tc>
        <w:tc>
          <w:tcPr>
            <w:tcW w:w="1494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预估作业量</w:t>
            </w:r>
          </w:p>
        </w:tc>
        <w:tc>
          <w:tcPr>
            <w:tcW w:w="1448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不含税报价</w:t>
            </w:r>
          </w:p>
        </w:tc>
        <w:tc>
          <w:tcPr>
            <w:tcW w:w="1276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报价单位</w:t>
            </w:r>
          </w:p>
        </w:tc>
        <w:tc>
          <w:tcPr>
            <w:tcW w:w="3655" w:type="dxa"/>
            <w:vAlign w:val="center"/>
          </w:tcPr>
          <w:p w:rsidR="00EC60C5" w:rsidRPr="00A94AE9" w:rsidRDefault="00EC60C5" w:rsidP="001C3B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保底作业量（吨/月）</w:t>
            </w:r>
          </w:p>
        </w:tc>
      </w:tr>
      <w:tr w:rsidR="00EC60C5" w:rsidRPr="00A94AE9" w:rsidTr="001C3B0D">
        <w:trPr>
          <w:trHeight w:val="552"/>
          <w:jc w:val="center"/>
        </w:trPr>
        <w:tc>
          <w:tcPr>
            <w:tcW w:w="1843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4AE9">
              <w:rPr>
                <w:rFonts w:asciiTheme="minorEastAsia" w:eastAsiaTheme="minorEastAsia" w:hAnsiTheme="minorEastAsia" w:hint="eastAsia"/>
                <w:sz w:val="24"/>
                <w:szCs w:val="24"/>
              </w:rPr>
              <w:t>散包装卸</w:t>
            </w:r>
          </w:p>
        </w:tc>
        <w:tc>
          <w:tcPr>
            <w:tcW w:w="1270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塑料原料</w:t>
            </w:r>
          </w:p>
        </w:tc>
        <w:tc>
          <w:tcPr>
            <w:tcW w:w="1494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165000吨/年</w:t>
            </w:r>
          </w:p>
        </w:tc>
        <w:tc>
          <w:tcPr>
            <w:tcW w:w="1448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元/吨</w:t>
            </w:r>
          </w:p>
        </w:tc>
        <w:tc>
          <w:tcPr>
            <w:tcW w:w="3655" w:type="dxa"/>
            <w:vMerge w:val="restart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0C5" w:rsidRPr="00A94AE9" w:rsidTr="001C3B0D">
        <w:trPr>
          <w:trHeight w:val="559"/>
          <w:jc w:val="center"/>
        </w:trPr>
        <w:tc>
          <w:tcPr>
            <w:tcW w:w="1843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4AE9">
              <w:rPr>
                <w:rFonts w:asciiTheme="minorEastAsia" w:eastAsiaTheme="minorEastAsia" w:hAnsiTheme="minorEastAsia" w:hint="eastAsia"/>
                <w:sz w:val="24"/>
                <w:szCs w:val="24"/>
              </w:rPr>
              <w:t>整托装卸</w:t>
            </w:r>
          </w:p>
        </w:tc>
        <w:tc>
          <w:tcPr>
            <w:tcW w:w="1270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塑料原料</w:t>
            </w:r>
          </w:p>
        </w:tc>
        <w:tc>
          <w:tcPr>
            <w:tcW w:w="1494" w:type="dxa"/>
            <w:vAlign w:val="center"/>
          </w:tcPr>
          <w:p w:rsidR="00EC60C5" w:rsidRPr="00A94AE9" w:rsidRDefault="0087393F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EC60C5">
              <w:rPr>
                <w:rFonts w:asciiTheme="minorEastAsia" w:eastAsiaTheme="minorEastAsia" w:hAnsiTheme="minorEastAsia" w:hint="eastAsia"/>
                <w:sz w:val="24"/>
                <w:szCs w:val="24"/>
              </w:rPr>
              <w:t>5000吨/年</w:t>
            </w:r>
          </w:p>
        </w:tc>
        <w:tc>
          <w:tcPr>
            <w:tcW w:w="1448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元/吨</w:t>
            </w:r>
          </w:p>
        </w:tc>
        <w:tc>
          <w:tcPr>
            <w:tcW w:w="3655" w:type="dxa"/>
            <w:vMerge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0C5" w:rsidRPr="00A94AE9" w:rsidTr="001C3B0D">
        <w:trPr>
          <w:trHeight w:val="564"/>
          <w:jc w:val="center"/>
        </w:trPr>
        <w:tc>
          <w:tcPr>
            <w:tcW w:w="1843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94AE9">
              <w:rPr>
                <w:rFonts w:asciiTheme="minorEastAsia" w:eastAsiaTheme="minorEastAsia" w:hAnsiTheme="minorEastAsia" w:hint="eastAsia"/>
                <w:sz w:val="24"/>
                <w:szCs w:val="24"/>
              </w:rPr>
              <w:t>跨库移</w:t>
            </w:r>
            <w:proofErr w:type="gramEnd"/>
            <w:r w:rsidRPr="00A94AE9">
              <w:rPr>
                <w:rFonts w:asciiTheme="minorEastAsia" w:eastAsiaTheme="minorEastAsia" w:hAnsiTheme="minorEastAsia" w:hint="eastAsia"/>
                <w:sz w:val="24"/>
                <w:szCs w:val="24"/>
              </w:rPr>
              <w:t>仓</w:t>
            </w:r>
          </w:p>
        </w:tc>
        <w:tc>
          <w:tcPr>
            <w:tcW w:w="1270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塑料原料</w:t>
            </w:r>
          </w:p>
        </w:tc>
        <w:tc>
          <w:tcPr>
            <w:tcW w:w="1494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1500吨/年</w:t>
            </w:r>
          </w:p>
        </w:tc>
        <w:tc>
          <w:tcPr>
            <w:tcW w:w="1448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元/吨</w:t>
            </w:r>
          </w:p>
        </w:tc>
        <w:tc>
          <w:tcPr>
            <w:tcW w:w="3655" w:type="dxa"/>
            <w:vMerge/>
          </w:tcPr>
          <w:p w:rsidR="00EC60C5" w:rsidRPr="00A94AE9" w:rsidRDefault="00EC60C5" w:rsidP="001C3B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0C5" w:rsidRPr="00A94AE9" w:rsidTr="001C3B0D">
        <w:trPr>
          <w:trHeight w:val="2109"/>
          <w:jc w:val="center"/>
        </w:trPr>
        <w:tc>
          <w:tcPr>
            <w:tcW w:w="10986" w:type="dxa"/>
            <w:gridSpan w:val="6"/>
          </w:tcPr>
          <w:p w:rsidR="00EC60C5" w:rsidRDefault="00EC60C5" w:rsidP="001C3B0D">
            <w:pPr>
              <w:spacing w:line="360" w:lineRule="auto"/>
              <w:ind w:left="1080" w:hangingChars="450" w:hanging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509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备注：</w:t>
            </w:r>
          </w:p>
          <w:p w:rsidR="00EC60C5" w:rsidRPr="00180630" w:rsidRDefault="00EC60C5" w:rsidP="001C3B0D">
            <w:pPr>
              <w:spacing w:line="360" w:lineRule="auto"/>
              <w:ind w:left="360" w:hangingChars="150" w:hanging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Pr="00180630">
              <w:rPr>
                <w:rFonts w:asciiTheme="minorEastAsia" w:eastAsiaTheme="minorEastAsia" w:hAnsiTheme="minorEastAsia" w:hint="eastAsia"/>
                <w:sz w:val="24"/>
                <w:szCs w:val="24"/>
              </w:rPr>
              <w:t>所有报价按照不含税价格提交，未来结算时投标单位必须提供可抵扣6%的增值税发票（如果国家税法有调整，则按新</w:t>
            </w:r>
            <w:proofErr w:type="gramStart"/>
            <w:r w:rsidRPr="00180630">
              <w:rPr>
                <w:rFonts w:asciiTheme="minorEastAsia" w:eastAsiaTheme="minorEastAsia" w:hAnsiTheme="minorEastAsia" w:hint="eastAsia"/>
                <w:sz w:val="24"/>
                <w:szCs w:val="24"/>
              </w:rPr>
              <w:t>的税点结算</w:t>
            </w:r>
            <w:proofErr w:type="gramEnd"/>
            <w:r w:rsidRPr="00180630">
              <w:rPr>
                <w:rFonts w:asciiTheme="minorEastAsia" w:eastAsiaTheme="minorEastAsia" w:hAnsiTheme="minorEastAsia" w:hint="eastAsia"/>
                <w:sz w:val="24"/>
                <w:szCs w:val="24"/>
              </w:rPr>
              <w:t>）。</w:t>
            </w:r>
            <w:r w:rsidRPr="00F51524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报价包含的费用，包括：人员费用（工资、附加费、保险费、食宿费等）、设备维护费及配件耗材费、现场水电费等与开展装卸作业服务相关的一切费用。</w:t>
            </w:r>
          </w:p>
          <w:p w:rsidR="00EC60C5" w:rsidRDefault="00EC60C5" w:rsidP="001C3B0D">
            <w:pPr>
              <w:spacing w:line="360" w:lineRule="auto"/>
              <w:ind w:left="1080" w:hangingChars="450" w:hanging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509">
              <w:rPr>
                <w:rFonts w:asciiTheme="minorEastAsia" w:eastAsiaTheme="minorEastAsia" w:hAnsiTheme="minorEastAsia" w:hint="eastAsia"/>
                <w:sz w:val="24"/>
                <w:szCs w:val="24"/>
              </w:rPr>
              <w:t>2、以上报价适用于柏亚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557509">
              <w:rPr>
                <w:rFonts w:asciiTheme="minorEastAsia" w:eastAsiaTheme="minorEastAsia" w:hAnsiTheme="minorEastAsia" w:hint="eastAsia"/>
                <w:sz w:val="24"/>
                <w:szCs w:val="24"/>
              </w:rPr>
              <w:t>金平仓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）和柏亚（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濠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江</w:t>
            </w:r>
            <w:r w:rsidRPr="00557509">
              <w:rPr>
                <w:rFonts w:asciiTheme="minorEastAsia" w:eastAsiaTheme="minorEastAsia" w:hAnsiTheme="minorEastAsia" w:hint="eastAsia"/>
                <w:sz w:val="24"/>
                <w:szCs w:val="24"/>
              </w:rPr>
              <w:t>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）同种货物类型的服务单价</w:t>
            </w:r>
            <w:r w:rsidRPr="00557509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EC60C5" w:rsidRDefault="00EC60C5" w:rsidP="0087393F">
            <w:pPr>
              <w:spacing w:line="360" w:lineRule="auto"/>
              <w:ind w:left="1080" w:hangingChars="450" w:hanging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3、保底作业量的结算单价按散包装卸单价结算；</w:t>
            </w:r>
          </w:p>
          <w:p w:rsidR="00EC60C5" w:rsidRDefault="00BD1F22" w:rsidP="001C3B0D">
            <w:pPr>
              <w:spacing w:line="360" w:lineRule="auto"/>
              <w:ind w:left="1080" w:hangingChars="450" w:hanging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EC60C5" w:rsidRPr="00557509">
              <w:rPr>
                <w:rFonts w:asciiTheme="minorEastAsia" w:eastAsiaTheme="minorEastAsia" w:hAnsiTheme="minorEastAsia" w:hint="eastAsia"/>
                <w:sz w:val="24"/>
                <w:szCs w:val="24"/>
              </w:rPr>
              <w:t>、付款条件：</w:t>
            </w:r>
            <w:r w:rsidR="00EC60C5">
              <w:rPr>
                <w:rFonts w:asciiTheme="minorEastAsia" w:eastAsiaTheme="minorEastAsia" w:hAnsiTheme="minorEastAsia" w:hint="eastAsia"/>
                <w:sz w:val="24"/>
                <w:szCs w:val="24"/>
              </w:rPr>
              <w:t>见票30天内付款，电汇；</w:t>
            </w:r>
          </w:p>
          <w:p w:rsidR="00EC60C5" w:rsidRDefault="00EC60C5" w:rsidP="001C3B0D">
            <w:pPr>
              <w:ind w:firstLineChars="2950" w:firstLine="7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0C5" w:rsidRDefault="00EC60C5" w:rsidP="001C3B0D">
            <w:pPr>
              <w:ind w:firstLineChars="2350" w:firstLine="5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7509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报价日期：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</w:p>
          <w:p w:rsidR="00EC60C5" w:rsidRDefault="00EC60C5" w:rsidP="001C3B0D">
            <w:pPr>
              <w:ind w:firstLineChars="2350" w:firstLine="56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0C5" w:rsidRPr="00557509" w:rsidRDefault="00EC60C5" w:rsidP="001C3B0D">
            <w:pPr>
              <w:ind w:firstLineChars="2350" w:firstLine="56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858F9" w:rsidRPr="00981A1F" w:rsidRDefault="00D858F9" w:rsidP="00D858F9">
      <w:pPr>
        <w:tabs>
          <w:tab w:val="left" w:pos="8130"/>
        </w:tabs>
        <w:spacing w:line="600" w:lineRule="auto"/>
        <w:rPr>
          <w:rFonts w:ascii="微软雅黑" w:eastAsia="微软雅黑" w:hAnsi="微软雅黑"/>
          <w:sz w:val="24"/>
          <w:u w:val="single"/>
        </w:rPr>
      </w:pPr>
    </w:p>
    <w:p w:rsidR="001846DB" w:rsidRPr="00D858F9" w:rsidRDefault="001846DB" w:rsidP="00D858F9">
      <w:pPr>
        <w:spacing w:line="600" w:lineRule="auto"/>
      </w:pPr>
      <w:r w:rsidRPr="00D858F9">
        <w:rPr>
          <w:rFonts w:hint="eastAsia"/>
          <w:szCs w:val="28"/>
        </w:rPr>
        <w:t xml:space="preserve"> </w:t>
      </w:r>
    </w:p>
    <w:sectPr w:rsidR="001846DB" w:rsidRPr="00D858F9" w:rsidSect="00C84ED4">
      <w:headerReference w:type="default" r:id="rId7"/>
      <w:pgSz w:w="11906" w:h="16838"/>
      <w:pgMar w:top="1440" w:right="1133" w:bottom="1440" w:left="993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EF" w:rsidRDefault="00734DEF" w:rsidP="001846DB">
      <w:r>
        <w:separator/>
      </w:r>
    </w:p>
  </w:endnote>
  <w:endnote w:type="continuationSeparator" w:id="0">
    <w:p w:rsidR="00734DEF" w:rsidRDefault="00734DEF" w:rsidP="0018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EF" w:rsidRDefault="00734DEF" w:rsidP="001846DB">
      <w:r>
        <w:separator/>
      </w:r>
    </w:p>
  </w:footnote>
  <w:footnote w:type="continuationSeparator" w:id="0">
    <w:p w:rsidR="00734DEF" w:rsidRDefault="00734DEF" w:rsidP="00184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D4" w:rsidRDefault="00307E60" w:rsidP="00C84ED4">
    <w:pPr>
      <w:pStyle w:val="a6"/>
      <w:jc w:val="right"/>
    </w:pPr>
    <w:r>
      <w:rPr>
        <w:noProof/>
      </w:rPr>
      <w:drawing>
        <wp:inline distT="0" distB="0" distL="0" distR="0">
          <wp:extent cx="3724275" cy="647700"/>
          <wp:effectExtent l="19050" t="0" r="9525" b="0"/>
          <wp:docPr id="1" name="图片 1" descr="C:\Users\fengxh\AppData\Local\Temp\1647068024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ngxh\AppData\Local\Temp\1647068024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ED4" w:rsidRDefault="00C84E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6DB"/>
    <w:rsid w:val="00042241"/>
    <w:rsid w:val="00096EAF"/>
    <w:rsid w:val="001846DB"/>
    <w:rsid w:val="00227518"/>
    <w:rsid w:val="002B4D81"/>
    <w:rsid w:val="00307E60"/>
    <w:rsid w:val="00407AD2"/>
    <w:rsid w:val="00551F1D"/>
    <w:rsid w:val="0068579E"/>
    <w:rsid w:val="006C30A3"/>
    <w:rsid w:val="00734DEF"/>
    <w:rsid w:val="0087393F"/>
    <w:rsid w:val="008945E3"/>
    <w:rsid w:val="008C5D3D"/>
    <w:rsid w:val="00953F05"/>
    <w:rsid w:val="009C15F8"/>
    <w:rsid w:val="00B33AAA"/>
    <w:rsid w:val="00BD1F22"/>
    <w:rsid w:val="00C84ED4"/>
    <w:rsid w:val="00CD70B7"/>
    <w:rsid w:val="00CF0E63"/>
    <w:rsid w:val="00D6168D"/>
    <w:rsid w:val="00D858F9"/>
    <w:rsid w:val="00E86F28"/>
    <w:rsid w:val="00EC60C5"/>
    <w:rsid w:val="00ED6CE5"/>
    <w:rsid w:val="00F833E7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6DB"/>
    <w:rPr>
      <w:color w:val="0000FF" w:themeColor="hyperlink"/>
      <w:u w:val="single"/>
    </w:rPr>
  </w:style>
  <w:style w:type="paragraph" w:styleId="a5">
    <w:name w:val="Normal (Web)"/>
    <w:basedOn w:val="a"/>
    <w:unhideWhenUsed/>
    <w:qFormat/>
    <w:rsid w:val="001846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84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4ED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84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84ED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84ED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4E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7C63-27EC-4B00-ACCF-70C53382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fengxh</dc:creator>
  <cp:lastModifiedBy>fengxh</cp:lastModifiedBy>
  <cp:revision>5</cp:revision>
  <dcterms:created xsi:type="dcterms:W3CDTF">2022-03-14T01:21:00Z</dcterms:created>
  <dcterms:modified xsi:type="dcterms:W3CDTF">2022-03-14T02:15:00Z</dcterms:modified>
</cp:coreProperties>
</file>